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23" w:rsidRDefault="00C64823" w:rsidP="00CB304E">
      <w:pPr>
        <w:ind w:right="216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14689" w:rsidRPr="004B44E6" w:rsidRDefault="00A0245D" w:rsidP="00CB304E">
      <w:pPr>
        <w:ind w:right="216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JOHN R. JUSTICE </w:t>
      </w:r>
      <w:r w:rsidR="00EB4C52">
        <w:rPr>
          <w:rFonts w:ascii="Arial" w:hAnsi="Arial" w:cs="Arial"/>
          <w:b/>
        </w:rPr>
        <w:t xml:space="preserve">GRANT </w:t>
      </w:r>
      <w:r>
        <w:rPr>
          <w:rFonts w:ascii="Arial" w:hAnsi="Arial" w:cs="Arial"/>
          <w:b/>
        </w:rPr>
        <w:t>PROGRAM</w:t>
      </w:r>
      <w:r w:rsidR="00C14689">
        <w:rPr>
          <w:rFonts w:ascii="Arial" w:hAnsi="Arial" w:cs="Arial"/>
          <w:b/>
        </w:rPr>
        <w:t xml:space="preserve"> </w:t>
      </w:r>
    </w:p>
    <w:p w:rsidR="00C14689" w:rsidRPr="00C30566" w:rsidRDefault="00C14689" w:rsidP="00CB304E">
      <w:pPr>
        <w:jc w:val="center"/>
        <w:rPr>
          <w:rFonts w:ascii="Arial" w:hAnsi="Arial" w:cs="Arial"/>
          <w:b/>
        </w:rPr>
      </w:pPr>
    </w:p>
    <w:p w:rsidR="00C14689" w:rsidRPr="00C30566" w:rsidRDefault="00C14689" w:rsidP="00CB304E">
      <w:pPr>
        <w:rPr>
          <w:rFonts w:ascii="Arial" w:hAnsi="Arial" w:cs="Arial"/>
          <w:b/>
          <w:color w:val="000000"/>
        </w:rPr>
      </w:pPr>
      <w:r w:rsidRPr="00C30566">
        <w:rPr>
          <w:rFonts w:ascii="Arial" w:hAnsi="Arial" w:cs="Arial"/>
          <w:b/>
          <w:color w:val="000000"/>
        </w:rPr>
        <w:t>PROGRAM OVERVIEW</w:t>
      </w:r>
    </w:p>
    <w:p w:rsidR="00C14689" w:rsidRPr="00C30566" w:rsidRDefault="00C14689" w:rsidP="00CB304E">
      <w:pPr>
        <w:rPr>
          <w:rFonts w:ascii="Arial" w:hAnsi="Arial" w:cs="Arial"/>
          <w:b/>
          <w:color w:val="000000"/>
        </w:rPr>
      </w:pPr>
    </w:p>
    <w:p w:rsidR="00656541" w:rsidRPr="007A459B" w:rsidRDefault="000E4765" w:rsidP="000D5117">
      <w:pPr>
        <w:autoSpaceDE w:val="0"/>
        <w:autoSpaceDN w:val="0"/>
        <w:adjustRightInd w:val="0"/>
        <w:ind w:right="720"/>
        <w:rPr>
          <w:rFonts w:ascii="Arial" w:hAnsi="Arial" w:cs="Arial"/>
        </w:rPr>
      </w:pPr>
      <w:r w:rsidRPr="007A459B">
        <w:rPr>
          <w:rFonts w:ascii="Arial" w:hAnsi="Arial" w:cs="Arial"/>
        </w:rPr>
        <w:t xml:space="preserve">The California Governor’s Office of Emergency Services (Cal OES) is the designated State Administering Agency for the </w:t>
      </w:r>
      <w:r w:rsidR="00CE4C7C" w:rsidRPr="007A459B">
        <w:rPr>
          <w:rFonts w:ascii="Arial" w:hAnsi="Arial" w:cs="Arial"/>
        </w:rPr>
        <w:t xml:space="preserve">John R. </w:t>
      </w:r>
      <w:r w:rsidR="00AE7B20" w:rsidRPr="007A459B">
        <w:rPr>
          <w:rFonts w:ascii="Arial" w:hAnsi="Arial" w:cs="Arial"/>
        </w:rPr>
        <w:t>Justice</w:t>
      </w:r>
      <w:r w:rsidR="00CE4C7C" w:rsidRPr="007A459B">
        <w:rPr>
          <w:rFonts w:ascii="Arial" w:hAnsi="Arial" w:cs="Arial"/>
        </w:rPr>
        <w:t xml:space="preserve"> </w:t>
      </w:r>
      <w:r w:rsidR="00AE7B20" w:rsidRPr="007A459B">
        <w:rPr>
          <w:rFonts w:ascii="Arial" w:hAnsi="Arial" w:cs="Arial"/>
        </w:rPr>
        <w:t xml:space="preserve">(JRJ) </w:t>
      </w:r>
      <w:r w:rsidRPr="007A459B">
        <w:rPr>
          <w:rFonts w:ascii="Arial" w:hAnsi="Arial" w:cs="Arial"/>
        </w:rPr>
        <w:t xml:space="preserve">Student Loan Repayment </w:t>
      </w:r>
      <w:r w:rsidR="00AE7B20" w:rsidRPr="007A459B">
        <w:rPr>
          <w:rFonts w:ascii="Arial" w:hAnsi="Arial" w:cs="Arial"/>
        </w:rPr>
        <w:t>Program</w:t>
      </w:r>
      <w:r w:rsidRPr="007A459B">
        <w:rPr>
          <w:rFonts w:ascii="Arial" w:hAnsi="Arial" w:cs="Arial"/>
        </w:rPr>
        <w:t xml:space="preserve"> grant, </w:t>
      </w:r>
      <w:r w:rsidR="00AE7B20" w:rsidRPr="007A459B">
        <w:rPr>
          <w:rFonts w:ascii="Arial" w:hAnsi="Arial" w:cs="Arial"/>
        </w:rPr>
        <w:t>administered by the U.S. Department of Justice, Bureau of Justice Assistance</w:t>
      </w:r>
      <w:r w:rsidRPr="007A459B">
        <w:rPr>
          <w:rFonts w:ascii="Arial" w:hAnsi="Arial" w:cs="Arial"/>
        </w:rPr>
        <w:t>.</w:t>
      </w:r>
      <w:r w:rsidR="000D5117" w:rsidRPr="007A459B">
        <w:rPr>
          <w:rFonts w:ascii="Arial" w:hAnsi="Arial" w:cs="Arial"/>
        </w:rPr>
        <w:t xml:space="preserve"> </w:t>
      </w:r>
      <w:r w:rsidRPr="007A459B">
        <w:rPr>
          <w:rFonts w:ascii="Arial" w:hAnsi="Arial" w:cs="Arial"/>
        </w:rPr>
        <w:t>Student loan debt is consistently cited as the overwhelming reason why attorneys decline or leave positions as prosecutors and public defenders</w:t>
      </w:r>
      <w:r w:rsidR="00FE2B8A" w:rsidRPr="007A459B">
        <w:rPr>
          <w:rFonts w:ascii="Arial" w:hAnsi="Arial" w:cs="Arial"/>
        </w:rPr>
        <w:t>, which has created challenges for the public sector to hire and retain capable attorneys</w:t>
      </w:r>
      <w:r w:rsidRPr="007A459B">
        <w:rPr>
          <w:rFonts w:ascii="Arial" w:hAnsi="Arial" w:cs="Arial"/>
        </w:rPr>
        <w:t>.</w:t>
      </w:r>
      <w:r w:rsidR="00FE2B8A" w:rsidRPr="007A459B">
        <w:rPr>
          <w:rFonts w:ascii="Arial" w:hAnsi="Arial" w:cs="Arial"/>
        </w:rPr>
        <w:t xml:space="preserve"> Acknowledging these challenges, t</w:t>
      </w:r>
      <w:r w:rsidR="00AE7B20" w:rsidRPr="007A459B">
        <w:rPr>
          <w:rFonts w:ascii="Arial" w:hAnsi="Arial" w:cs="Arial"/>
        </w:rPr>
        <w:t xml:space="preserve">he </w:t>
      </w:r>
      <w:r w:rsidR="00656541" w:rsidRPr="007A459B">
        <w:rPr>
          <w:rFonts w:ascii="Arial" w:hAnsi="Arial" w:cs="Arial"/>
        </w:rPr>
        <w:t>JRJ</w:t>
      </w:r>
      <w:r w:rsidR="0076275F" w:rsidRPr="007A459B">
        <w:rPr>
          <w:rFonts w:ascii="Arial" w:hAnsi="Arial" w:cs="Arial"/>
        </w:rPr>
        <w:t xml:space="preserve"> Program was codified </w:t>
      </w:r>
      <w:r w:rsidR="00CA2307" w:rsidRPr="007A459B">
        <w:rPr>
          <w:rFonts w:ascii="Arial" w:hAnsi="Arial" w:cs="Arial"/>
        </w:rPr>
        <w:t>at 2</w:t>
      </w:r>
      <w:r w:rsidR="00656541" w:rsidRPr="007A459B">
        <w:rPr>
          <w:rFonts w:ascii="Arial" w:hAnsi="Arial" w:cs="Arial"/>
        </w:rPr>
        <w:t xml:space="preserve"> U.S.C. </w:t>
      </w:r>
      <w:r w:rsidR="00C25884" w:rsidRPr="007A459B">
        <w:rPr>
          <w:rFonts w:ascii="Arial" w:hAnsi="Arial" w:cs="Arial"/>
        </w:rPr>
        <w:t>§</w:t>
      </w:r>
      <w:r w:rsidR="00656541" w:rsidRPr="007A459B">
        <w:rPr>
          <w:rFonts w:ascii="Arial" w:hAnsi="Arial" w:cs="Arial"/>
        </w:rPr>
        <w:t>3797cc-21, and named for the late John Reid Justice of South Carolina, to encourage qualified attorneys to choose careers as prosecutors and public defenders a</w:t>
      </w:r>
      <w:r w:rsidR="00AE7B20" w:rsidRPr="007A459B">
        <w:rPr>
          <w:rFonts w:ascii="Arial" w:hAnsi="Arial" w:cs="Arial"/>
        </w:rPr>
        <w:t>n</w:t>
      </w:r>
      <w:r w:rsidR="000D5117" w:rsidRPr="007A459B">
        <w:rPr>
          <w:rFonts w:ascii="Arial" w:hAnsi="Arial" w:cs="Arial"/>
        </w:rPr>
        <w:t xml:space="preserve">d to continue in that service. </w:t>
      </w:r>
    </w:p>
    <w:p w:rsidR="00AE7B20" w:rsidRPr="007A459B" w:rsidRDefault="00AE7B20" w:rsidP="000D5117">
      <w:pPr>
        <w:autoSpaceDE w:val="0"/>
        <w:autoSpaceDN w:val="0"/>
        <w:adjustRightInd w:val="0"/>
        <w:ind w:right="720"/>
        <w:rPr>
          <w:rFonts w:ascii="Arial" w:hAnsi="Arial" w:cs="Arial"/>
        </w:rPr>
      </w:pPr>
    </w:p>
    <w:p w:rsidR="00656541" w:rsidRPr="00C60B34" w:rsidRDefault="00656541" w:rsidP="000D5117">
      <w:pPr>
        <w:autoSpaceDE w:val="0"/>
        <w:autoSpaceDN w:val="0"/>
        <w:adjustRightInd w:val="0"/>
        <w:ind w:right="720"/>
        <w:rPr>
          <w:rFonts w:ascii="Arial" w:hAnsi="Arial" w:cs="Arial"/>
        </w:rPr>
      </w:pPr>
      <w:r w:rsidRPr="007A459B">
        <w:rPr>
          <w:rFonts w:ascii="Arial" w:hAnsi="Arial" w:cs="Arial"/>
        </w:rPr>
        <w:t>The JRJ Program provides loan repayment assistance for local, state, and federal public defenders and local and state prosecutors who commit to continued employment as public defenders and prosecutors</w:t>
      </w:r>
      <w:r w:rsidR="000D5117" w:rsidRPr="007A459B">
        <w:rPr>
          <w:rFonts w:ascii="Arial" w:hAnsi="Arial" w:cs="Arial"/>
        </w:rPr>
        <w:t xml:space="preserve">. </w:t>
      </w:r>
      <w:r w:rsidRPr="007A459B">
        <w:rPr>
          <w:rFonts w:ascii="Arial" w:hAnsi="Arial" w:cs="Arial"/>
        </w:rPr>
        <w:t>An attorney must not be in default on repayment of any federal student loans.</w:t>
      </w:r>
      <w:r w:rsidRPr="007A459B">
        <w:rPr>
          <w:rFonts w:ascii="Arial" w:hAnsi="Arial" w:cs="Arial"/>
          <w:bCs/>
        </w:rPr>
        <w:t xml:space="preserve"> State agencies administering the JRJ Program must ensure that funding for local repayment is allocated equally between prosecutors and public defenders.  </w:t>
      </w:r>
    </w:p>
    <w:p w:rsidR="00656541" w:rsidRPr="00C60B34" w:rsidRDefault="00656541" w:rsidP="000D5117">
      <w:pPr>
        <w:autoSpaceDE w:val="0"/>
        <w:autoSpaceDN w:val="0"/>
        <w:adjustRightInd w:val="0"/>
        <w:ind w:right="720"/>
        <w:rPr>
          <w:rFonts w:ascii="Arial" w:hAnsi="Arial" w:cs="Arial"/>
        </w:rPr>
      </w:pPr>
    </w:p>
    <w:p w:rsidR="00656541" w:rsidRPr="00C60B34" w:rsidRDefault="00EF5E6D" w:rsidP="000D5117">
      <w:pPr>
        <w:autoSpaceDE w:val="0"/>
        <w:autoSpaceDN w:val="0"/>
        <w:adjustRightInd w:val="0"/>
        <w:ind w:right="720"/>
        <w:rPr>
          <w:rFonts w:ascii="Arial" w:hAnsi="Arial" w:cs="Arial"/>
          <w:bCs/>
        </w:rPr>
      </w:pPr>
      <w:r w:rsidRPr="00C60B34">
        <w:rPr>
          <w:rFonts w:ascii="Arial" w:hAnsi="Arial" w:cs="Arial"/>
          <w:bCs/>
        </w:rPr>
        <w:t>Cal OES</w:t>
      </w:r>
      <w:r w:rsidR="00656541" w:rsidRPr="00C60B34">
        <w:rPr>
          <w:rFonts w:ascii="Arial" w:hAnsi="Arial" w:cs="Arial"/>
          <w:bCs/>
        </w:rPr>
        <w:t xml:space="preserve"> grant</w:t>
      </w:r>
      <w:r w:rsidR="00C60B34" w:rsidRPr="00C60B34">
        <w:rPr>
          <w:rFonts w:ascii="Arial" w:hAnsi="Arial" w:cs="Arial"/>
          <w:bCs/>
        </w:rPr>
        <w:t>s loan repayment disbursements</w:t>
      </w:r>
      <w:r w:rsidR="00656541" w:rsidRPr="00C60B34">
        <w:rPr>
          <w:rFonts w:ascii="Arial" w:hAnsi="Arial" w:cs="Arial"/>
          <w:bCs/>
        </w:rPr>
        <w:t xml:space="preserve"> to 188 </w:t>
      </w:r>
      <w:r w:rsidR="00C60B34" w:rsidRPr="00C60B34">
        <w:rPr>
          <w:rFonts w:ascii="Arial" w:hAnsi="Arial" w:cs="Arial"/>
          <w:bCs/>
        </w:rPr>
        <w:t xml:space="preserve">beneficiaries, equally split between </w:t>
      </w:r>
      <w:r w:rsidR="00656541" w:rsidRPr="00C60B34">
        <w:rPr>
          <w:rFonts w:ascii="Arial" w:hAnsi="Arial" w:cs="Arial"/>
          <w:bCs/>
        </w:rPr>
        <w:t>public defenders and prosecutors</w:t>
      </w:r>
      <w:r w:rsidR="00C60B34" w:rsidRPr="00C60B34">
        <w:rPr>
          <w:rFonts w:ascii="Arial" w:hAnsi="Arial" w:cs="Arial"/>
          <w:bCs/>
        </w:rPr>
        <w:t xml:space="preserve">. The disbursements are </w:t>
      </w:r>
      <w:r w:rsidR="000D5117" w:rsidRPr="00C60B34">
        <w:rPr>
          <w:rFonts w:ascii="Arial" w:hAnsi="Arial" w:cs="Arial"/>
          <w:bCs/>
        </w:rPr>
        <w:t xml:space="preserve">paid </w:t>
      </w:r>
      <w:r w:rsidR="00C60B34" w:rsidRPr="00C60B34">
        <w:rPr>
          <w:rFonts w:ascii="Arial" w:hAnsi="Arial" w:cs="Arial"/>
          <w:bCs/>
        </w:rPr>
        <w:t xml:space="preserve">directly to the beneficiaries’ loan servicer. </w:t>
      </w:r>
      <w:r w:rsidRPr="00C60B34">
        <w:rPr>
          <w:rFonts w:ascii="Arial" w:hAnsi="Arial" w:cs="Arial"/>
          <w:bCs/>
        </w:rPr>
        <w:t xml:space="preserve">Cal OES </w:t>
      </w:r>
      <w:r w:rsidR="00C60B34" w:rsidRPr="00C60B34">
        <w:rPr>
          <w:rFonts w:ascii="Arial" w:hAnsi="Arial" w:cs="Arial"/>
          <w:bCs/>
        </w:rPr>
        <w:t xml:space="preserve">has </w:t>
      </w:r>
      <w:r w:rsidR="00656541" w:rsidRPr="00C60B34">
        <w:rPr>
          <w:rFonts w:ascii="Arial" w:hAnsi="Arial" w:cs="Arial"/>
          <w:bCs/>
        </w:rPr>
        <w:t xml:space="preserve">partnered with </w:t>
      </w:r>
      <w:r w:rsidR="00B81F0A" w:rsidRPr="00C60B34">
        <w:rPr>
          <w:rFonts w:ascii="Arial" w:hAnsi="Arial" w:cs="Arial"/>
          <w:bCs/>
        </w:rPr>
        <w:t>t</w:t>
      </w:r>
      <w:r w:rsidR="00656541" w:rsidRPr="00C60B34">
        <w:rPr>
          <w:rFonts w:ascii="Arial" w:hAnsi="Arial" w:cs="Arial"/>
          <w:bCs/>
        </w:rPr>
        <w:t xml:space="preserve">he California Student Aid Commission </w:t>
      </w:r>
      <w:r w:rsidR="00AE7B20" w:rsidRPr="00C60B34">
        <w:rPr>
          <w:rFonts w:ascii="Arial" w:hAnsi="Arial" w:cs="Arial"/>
          <w:bCs/>
        </w:rPr>
        <w:t xml:space="preserve">(CSAC) </w:t>
      </w:r>
      <w:r w:rsidR="00656541" w:rsidRPr="00C60B34">
        <w:rPr>
          <w:rFonts w:ascii="Arial" w:hAnsi="Arial" w:cs="Arial"/>
          <w:bCs/>
        </w:rPr>
        <w:t xml:space="preserve">to administer the JRJ Program.  </w:t>
      </w:r>
    </w:p>
    <w:p w:rsidR="00EF3D08" w:rsidRPr="00C60B34" w:rsidRDefault="00EF3D08" w:rsidP="000D5117">
      <w:pPr>
        <w:autoSpaceDE w:val="0"/>
        <w:autoSpaceDN w:val="0"/>
        <w:adjustRightInd w:val="0"/>
        <w:ind w:right="720"/>
        <w:rPr>
          <w:rFonts w:ascii="Arial" w:hAnsi="Arial" w:cs="Arial"/>
          <w:bCs/>
        </w:rPr>
      </w:pPr>
    </w:p>
    <w:p w:rsidR="00EF5E6D" w:rsidRPr="00C60B34" w:rsidRDefault="00EF5E6D" w:rsidP="00C60B34">
      <w:pPr>
        <w:autoSpaceDE w:val="0"/>
        <w:autoSpaceDN w:val="0"/>
        <w:adjustRightInd w:val="0"/>
        <w:ind w:right="720"/>
        <w:rPr>
          <w:rFonts w:ascii="Arial" w:hAnsi="Arial" w:cs="Arial"/>
          <w:bCs/>
        </w:rPr>
      </w:pPr>
      <w:r w:rsidRPr="00C60B34">
        <w:rPr>
          <w:rFonts w:ascii="Arial" w:hAnsi="Arial" w:cs="Arial"/>
          <w:bCs/>
        </w:rPr>
        <w:t>In</w:t>
      </w:r>
      <w:r w:rsidR="0076275F" w:rsidRPr="00C60B34">
        <w:rPr>
          <w:rFonts w:ascii="Arial" w:hAnsi="Arial" w:cs="Arial"/>
          <w:bCs/>
        </w:rPr>
        <w:t xml:space="preserve"> FFY 201</w:t>
      </w:r>
      <w:r w:rsidR="00C60B34" w:rsidRPr="00C60B34">
        <w:rPr>
          <w:rFonts w:ascii="Arial" w:hAnsi="Arial" w:cs="Arial"/>
          <w:bCs/>
        </w:rPr>
        <w:t>5</w:t>
      </w:r>
      <w:r w:rsidR="0076275F" w:rsidRPr="00C60B34">
        <w:rPr>
          <w:rFonts w:ascii="Arial" w:hAnsi="Arial" w:cs="Arial"/>
          <w:bCs/>
        </w:rPr>
        <w:t xml:space="preserve">, California received </w:t>
      </w:r>
      <w:r w:rsidRPr="00C60B34">
        <w:rPr>
          <w:rFonts w:ascii="Arial" w:hAnsi="Arial" w:cs="Arial"/>
          <w:bCs/>
        </w:rPr>
        <w:t>$</w:t>
      </w:r>
      <w:r w:rsidR="00C60B34" w:rsidRPr="00C60B34">
        <w:rPr>
          <w:rFonts w:ascii="Arial" w:hAnsi="Arial" w:cs="Arial"/>
          <w:bCs/>
        </w:rPr>
        <w:t>62,340</w:t>
      </w:r>
      <w:r w:rsidRPr="00C60B34">
        <w:rPr>
          <w:rFonts w:ascii="Arial" w:hAnsi="Arial" w:cs="Arial"/>
          <w:bCs/>
        </w:rPr>
        <w:t xml:space="preserve"> for administering t</w:t>
      </w:r>
      <w:r w:rsidR="000D5117" w:rsidRPr="00C60B34">
        <w:rPr>
          <w:rFonts w:ascii="Arial" w:hAnsi="Arial" w:cs="Arial"/>
          <w:bCs/>
        </w:rPr>
        <w:t xml:space="preserve">he grant and loan forgiveness. </w:t>
      </w:r>
      <w:r w:rsidRPr="00C60B34">
        <w:rPr>
          <w:rFonts w:ascii="Arial" w:hAnsi="Arial" w:cs="Arial"/>
          <w:bCs/>
        </w:rPr>
        <w:t>Cal OES provide</w:t>
      </w:r>
      <w:r w:rsidR="00F766CB">
        <w:rPr>
          <w:rFonts w:ascii="Arial" w:hAnsi="Arial" w:cs="Arial"/>
          <w:bCs/>
        </w:rPr>
        <w:t>d</w:t>
      </w:r>
      <w:r w:rsidRPr="00C60B34">
        <w:rPr>
          <w:rFonts w:ascii="Arial" w:hAnsi="Arial" w:cs="Arial"/>
          <w:bCs/>
        </w:rPr>
        <w:t xml:space="preserve"> loan </w:t>
      </w:r>
      <w:r w:rsidR="00C60B34" w:rsidRPr="00C60B34">
        <w:rPr>
          <w:rFonts w:ascii="Arial" w:hAnsi="Arial" w:cs="Arial"/>
          <w:bCs/>
        </w:rPr>
        <w:t xml:space="preserve">repayment disbursements to continuing </w:t>
      </w:r>
      <w:r w:rsidR="007A459B" w:rsidRPr="00C60B34">
        <w:rPr>
          <w:rFonts w:ascii="Arial" w:hAnsi="Arial" w:cs="Arial"/>
          <w:bCs/>
        </w:rPr>
        <w:t xml:space="preserve">or newly </w:t>
      </w:r>
      <w:r w:rsidR="00C60B34" w:rsidRPr="00C60B34">
        <w:rPr>
          <w:rFonts w:ascii="Arial" w:hAnsi="Arial" w:cs="Arial"/>
          <w:bCs/>
        </w:rPr>
        <w:t xml:space="preserve">admitted </w:t>
      </w:r>
      <w:r w:rsidRPr="00C60B34">
        <w:rPr>
          <w:rFonts w:ascii="Arial" w:hAnsi="Arial" w:cs="Arial"/>
          <w:bCs/>
        </w:rPr>
        <w:t xml:space="preserve">public defenders and prosecutors </w:t>
      </w:r>
      <w:r w:rsidR="00C60B34" w:rsidRPr="00C60B34">
        <w:rPr>
          <w:rFonts w:ascii="Arial" w:hAnsi="Arial" w:cs="Arial"/>
          <w:bCs/>
        </w:rPr>
        <w:t xml:space="preserve">beneficiaries in the </w:t>
      </w:r>
      <w:r w:rsidRPr="00C60B34">
        <w:rPr>
          <w:rFonts w:ascii="Arial" w:hAnsi="Arial" w:cs="Arial"/>
          <w:bCs/>
        </w:rPr>
        <w:t>amount of $</w:t>
      </w:r>
      <w:r w:rsidR="00C60B34" w:rsidRPr="00C60B34">
        <w:rPr>
          <w:rFonts w:ascii="Arial" w:hAnsi="Arial" w:cs="Arial"/>
          <w:bCs/>
        </w:rPr>
        <w:t>303</w:t>
      </w:r>
      <w:r w:rsidRPr="00C60B34">
        <w:rPr>
          <w:rFonts w:ascii="Arial" w:hAnsi="Arial" w:cs="Arial"/>
          <w:bCs/>
        </w:rPr>
        <w:t xml:space="preserve"> each</w:t>
      </w:r>
      <w:r w:rsidR="00C60B34" w:rsidRPr="00C60B34">
        <w:rPr>
          <w:rFonts w:ascii="Arial" w:hAnsi="Arial" w:cs="Arial"/>
          <w:bCs/>
        </w:rPr>
        <w:t>.</w:t>
      </w:r>
    </w:p>
    <w:p w:rsidR="00F766D8" w:rsidRPr="00C60B34" w:rsidRDefault="00F766D8" w:rsidP="000D5117">
      <w:pPr>
        <w:autoSpaceDE w:val="0"/>
        <w:autoSpaceDN w:val="0"/>
        <w:adjustRightInd w:val="0"/>
        <w:ind w:right="720"/>
        <w:rPr>
          <w:rFonts w:ascii="Arial" w:hAnsi="Arial" w:cs="Arial"/>
          <w:bCs/>
        </w:rPr>
      </w:pPr>
    </w:p>
    <w:p w:rsidR="00F766D8" w:rsidRPr="00C60B34" w:rsidRDefault="000F267F" w:rsidP="000D5117">
      <w:pPr>
        <w:autoSpaceDE w:val="0"/>
        <w:autoSpaceDN w:val="0"/>
        <w:adjustRightInd w:val="0"/>
        <w:ind w:right="720"/>
        <w:rPr>
          <w:rFonts w:ascii="Arial" w:hAnsi="Arial" w:cs="Arial"/>
          <w:bCs/>
        </w:rPr>
      </w:pPr>
      <w:r w:rsidRPr="00C60B34">
        <w:rPr>
          <w:rFonts w:ascii="Arial" w:hAnsi="Arial" w:cs="Arial"/>
          <w:bCs/>
        </w:rPr>
        <w:t>In FFY 201</w:t>
      </w:r>
      <w:r w:rsidR="00C60B34" w:rsidRPr="00C60B34">
        <w:rPr>
          <w:rFonts w:ascii="Arial" w:hAnsi="Arial" w:cs="Arial"/>
          <w:bCs/>
        </w:rPr>
        <w:t>6</w:t>
      </w:r>
      <w:r w:rsidR="00F766D8" w:rsidRPr="00C60B34">
        <w:rPr>
          <w:rFonts w:ascii="Arial" w:hAnsi="Arial" w:cs="Arial"/>
          <w:bCs/>
        </w:rPr>
        <w:t>, California received $</w:t>
      </w:r>
      <w:r w:rsidR="00C60B34" w:rsidRPr="00C60B34">
        <w:rPr>
          <w:rFonts w:ascii="Arial" w:hAnsi="Arial" w:cs="Arial"/>
          <w:bCs/>
        </w:rPr>
        <w:t xml:space="preserve">98,767 funds to administer. </w:t>
      </w:r>
      <w:r w:rsidR="00F766D8" w:rsidRPr="00C60B34">
        <w:rPr>
          <w:rFonts w:ascii="Arial" w:hAnsi="Arial" w:cs="Arial"/>
          <w:bCs/>
        </w:rPr>
        <w:t xml:space="preserve">Cal OES will provide loan forgiveness to the same </w:t>
      </w:r>
      <w:r w:rsidR="00C60B34" w:rsidRPr="00C60B34">
        <w:rPr>
          <w:rFonts w:ascii="Arial" w:hAnsi="Arial" w:cs="Arial"/>
          <w:bCs/>
        </w:rPr>
        <w:t xml:space="preserve">or newly admitted </w:t>
      </w:r>
      <w:r w:rsidR="00F766D8" w:rsidRPr="00C60B34">
        <w:rPr>
          <w:rFonts w:ascii="Arial" w:hAnsi="Arial" w:cs="Arial"/>
          <w:bCs/>
        </w:rPr>
        <w:t xml:space="preserve">public defenders and prosecutors </w:t>
      </w:r>
      <w:r w:rsidR="00C60B34" w:rsidRPr="00C60B34">
        <w:rPr>
          <w:rFonts w:ascii="Arial" w:hAnsi="Arial" w:cs="Arial"/>
          <w:bCs/>
        </w:rPr>
        <w:t xml:space="preserve">beneficiaries </w:t>
      </w:r>
      <w:r w:rsidR="00F766D8" w:rsidRPr="00C60B34">
        <w:rPr>
          <w:rFonts w:ascii="Arial" w:hAnsi="Arial" w:cs="Arial"/>
          <w:bCs/>
        </w:rPr>
        <w:t>in the amount of $</w:t>
      </w:r>
      <w:r w:rsidR="00C60B34" w:rsidRPr="00C60B34">
        <w:rPr>
          <w:rFonts w:ascii="Arial" w:hAnsi="Arial" w:cs="Arial"/>
          <w:bCs/>
        </w:rPr>
        <w:t>473</w:t>
      </w:r>
      <w:r w:rsidR="00F766D8" w:rsidRPr="00C60B34">
        <w:rPr>
          <w:rFonts w:ascii="Arial" w:hAnsi="Arial" w:cs="Arial"/>
          <w:bCs/>
        </w:rPr>
        <w:t xml:space="preserve"> each,</w:t>
      </w:r>
      <w:r w:rsidR="00C60B34" w:rsidRPr="00C60B34">
        <w:rPr>
          <w:rFonts w:ascii="Arial" w:hAnsi="Arial" w:cs="Arial"/>
          <w:bCs/>
        </w:rPr>
        <w:t xml:space="preserve"> paid to their loan servicer. </w:t>
      </w:r>
      <w:r w:rsidR="00F766D8" w:rsidRPr="00C60B34">
        <w:rPr>
          <w:rFonts w:ascii="Arial" w:hAnsi="Arial" w:cs="Arial"/>
          <w:bCs/>
        </w:rPr>
        <w:t>Cal OES continues to partner with CSAC in administering the JRJ Program</w:t>
      </w:r>
      <w:r w:rsidR="00C60B34" w:rsidRPr="00C60B34">
        <w:rPr>
          <w:rFonts w:ascii="Arial" w:hAnsi="Arial" w:cs="Arial"/>
          <w:bCs/>
        </w:rPr>
        <w:t xml:space="preserve"> loan disbursements.</w:t>
      </w:r>
    </w:p>
    <w:p w:rsidR="00AE7B20" w:rsidRPr="00655F59" w:rsidRDefault="00AE7B20" w:rsidP="00656541">
      <w:pPr>
        <w:autoSpaceDE w:val="0"/>
        <w:autoSpaceDN w:val="0"/>
        <w:adjustRightInd w:val="0"/>
        <w:ind w:right="432"/>
        <w:rPr>
          <w:rFonts w:ascii="Arial" w:hAnsi="Arial" w:cs="Arial"/>
          <w:bCs/>
          <w:color w:val="FF0000"/>
        </w:rPr>
      </w:pPr>
    </w:p>
    <w:p w:rsidR="00C14689" w:rsidRPr="00C30566" w:rsidRDefault="00C14689" w:rsidP="00CB304E">
      <w:pPr>
        <w:rPr>
          <w:rFonts w:ascii="Arial" w:hAnsi="Arial" w:cs="Arial"/>
          <w:b/>
          <w:color w:val="000000"/>
        </w:rPr>
      </w:pPr>
      <w:r w:rsidRPr="00C30566">
        <w:rPr>
          <w:rFonts w:ascii="Arial" w:hAnsi="Arial" w:cs="Arial"/>
          <w:b/>
          <w:color w:val="000000"/>
        </w:rPr>
        <w:t>FUNDS AWARDED</w:t>
      </w:r>
    </w:p>
    <w:p w:rsidR="00C14689" w:rsidRPr="00C30566" w:rsidRDefault="00C14689" w:rsidP="00CB304E">
      <w:pPr>
        <w:rPr>
          <w:rFonts w:ascii="Arial" w:hAnsi="Arial" w:cs="Arial"/>
          <w:b/>
          <w:u w:val="single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2160"/>
        <w:gridCol w:w="4050"/>
        <w:gridCol w:w="2970"/>
      </w:tblGrid>
      <w:tr w:rsidR="00C14689" w:rsidRPr="0021228A" w:rsidTr="00742261">
        <w:trPr>
          <w:trHeight w:val="100"/>
        </w:trPr>
        <w:tc>
          <w:tcPr>
            <w:tcW w:w="2160" w:type="dxa"/>
          </w:tcPr>
          <w:p w:rsidR="00C14689" w:rsidRPr="0021228A" w:rsidRDefault="00C14689" w:rsidP="004800A2">
            <w:pPr>
              <w:rPr>
                <w:rFonts w:ascii="Arial" w:hAnsi="Arial" w:cs="Arial"/>
                <w:b/>
              </w:rPr>
            </w:pPr>
            <w:r w:rsidRPr="0021228A">
              <w:rPr>
                <w:rFonts w:ascii="Arial" w:hAnsi="Arial" w:cs="Arial"/>
                <w:b/>
                <w:u w:val="single"/>
              </w:rPr>
              <w:t>Fiscal Year</w:t>
            </w:r>
          </w:p>
        </w:tc>
        <w:tc>
          <w:tcPr>
            <w:tcW w:w="4050" w:type="dxa"/>
          </w:tcPr>
          <w:p w:rsidR="00C14689" w:rsidRPr="0021228A" w:rsidRDefault="00C14689" w:rsidP="005E047C">
            <w:pPr>
              <w:rPr>
                <w:rFonts w:ascii="Arial" w:hAnsi="Arial" w:cs="Arial"/>
                <w:b/>
              </w:rPr>
            </w:pPr>
            <w:r w:rsidRPr="0021228A">
              <w:rPr>
                <w:rFonts w:ascii="Arial" w:hAnsi="Arial" w:cs="Arial"/>
                <w:b/>
                <w:u w:val="single"/>
              </w:rPr>
              <w:t>Types of Funding</w:t>
            </w:r>
          </w:p>
        </w:tc>
        <w:tc>
          <w:tcPr>
            <w:tcW w:w="2970" w:type="dxa"/>
          </w:tcPr>
          <w:p w:rsidR="00C14689" w:rsidRPr="0021228A" w:rsidRDefault="00C14689" w:rsidP="007509C3">
            <w:pPr>
              <w:rPr>
                <w:rFonts w:ascii="Arial" w:hAnsi="Arial" w:cs="Arial"/>
                <w:b/>
              </w:rPr>
            </w:pPr>
            <w:r w:rsidRPr="0021228A">
              <w:rPr>
                <w:rFonts w:ascii="Arial" w:hAnsi="Arial" w:cs="Arial"/>
                <w:b/>
                <w:u w:val="single"/>
              </w:rPr>
              <w:t>Total Funding</w:t>
            </w:r>
          </w:p>
        </w:tc>
      </w:tr>
      <w:tr w:rsidR="00C14689" w:rsidRPr="00CE4C7C" w:rsidTr="00742261">
        <w:trPr>
          <w:trHeight w:val="216"/>
        </w:trPr>
        <w:tc>
          <w:tcPr>
            <w:tcW w:w="2160" w:type="dxa"/>
          </w:tcPr>
          <w:p w:rsidR="00C14689" w:rsidRPr="00CE4C7C" w:rsidRDefault="00C14689" w:rsidP="004800A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050" w:type="dxa"/>
          </w:tcPr>
          <w:p w:rsidR="00C14689" w:rsidRPr="00CE4C7C" w:rsidRDefault="00C14689" w:rsidP="005E047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:rsidR="00C14689" w:rsidRPr="00CE4C7C" w:rsidRDefault="00C14689" w:rsidP="007509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9F3107" w:rsidRPr="0021228A" w:rsidTr="00742261">
        <w:trPr>
          <w:trHeight w:val="342"/>
        </w:trPr>
        <w:tc>
          <w:tcPr>
            <w:tcW w:w="2160" w:type="dxa"/>
            <w:vAlign w:val="center"/>
          </w:tcPr>
          <w:p w:rsidR="009F3107" w:rsidRDefault="005E54A0" w:rsidP="006829D8">
            <w:pPr>
              <w:tabs>
                <w:tab w:val="left" w:pos="9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 2015-</w:t>
            </w:r>
            <w:r w:rsidR="009F3107">
              <w:rPr>
                <w:rFonts w:ascii="Arial" w:hAnsi="Arial" w:cs="Arial"/>
              </w:rPr>
              <w:t>16</w:t>
            </w:r>
          </w:p>
        </w:tc>
        <w:tc>
          <w:tcPr>
            <w:tcW w:w="4050" w:type="dxa"/>
            <w:vAlign w:val="center"/>
          </w:tcPr>
          <w:p w:rsidR="009F3107" w:rsidRDefault="007A459B" w:rsidP="00B63B61">
            <w:pPr>
              <w:tabs>
                <w:tab w:val="left" w:pos="1032"/>
                <w:tab w:val="left" w:pos="11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742261">
              <w:rPr>
                <w:rFonts w:ascii="Arial" w:hAnsi="Arial" w:cs="Arial"/>
              </w:rPr>
              <w:t xml:space="preserve">ohn </w:t>
            </w:r>
            <w:r>
              <w:rPr>
                <w:rFonts w:ascii="Arial" w:hAnsi="Arial" w:cs="Arial"/>
              </w:rPr>
              <w:t>R</w:t>
            </w:r>
            <w:r w:rsidR="007422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</w:t>
            </w:r>
            <w:r w:rsidR="00742261">
              <w:rPr>
                <w:rFonts w:ascii="Arial" w:hAnsi="Arial" w:cs="Arial"/>
              </w:rPr>
              <w:t>ustice (JRJ)</w:t>
            </w:r>
            <w:r>
              <w:rPr>
                <w:rFonts w:ascii="Arial" w:hAnsi="Arial" w:cs="Arial"/>
              </w:rPr>
              <w:t xml:space="preserve"> FFY15</w:t>
            </w:r>
          </w:p>
        </w:tc>
        <w:tc>
          <w:tcPr>
            <w:tcW w:w="2970" w:type="dxa"/>
            <w:vAlign w:val="center"/>
          </w:tcPr>
          <w:p w:rsidR="009F3107" w:rsidRDefault="00F26E62" w:rsidP="00B53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7A459B">
              <w:rPr>
                <w:rFonts w:ascii="Arial" w:hAnsi="Arial" w:cs="Arial"/>
              </w:rPr>
              <w:t>63,240</w:t>
            </w:r>
          </w:p>
        </w:tc>
      </w:tr>
      <w:tr w:rsidR="00F65F61" w:rsidRPr="0021228A" w:rsidTr="00742261">
        <w:trPr>
          <w:trHeight w:val="342"/>
        </w:trPr>
        <w:tc>
          <w:tcPr>
            <w:tcW w:w="2160" w:type="dxa"/>
            <w:vAlign w:val="center"/>
          </w:tcPr>
          <w:p w:rsidR="00F65F61" w:rsidRDefault="005E54A0" w:rsidP="006829D8">
            <w:pPr>
              <w:tabs>
                <w:tab w:val="left" w:pos="9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 2016-</w:t>
            </w:r>
            <w:r w:rsidR="00F65F61">
              <w:rPr>
                <w:rFonts w:ascii="Arial" w:hAnsi="Arial" w:cs="Arial"/>
              </w:rPr>
              <w:t>17</w:t>
            </w:r>
          </w:p>
        </w:tc>
        <w:tc>
          <w:tcPr>
            <w:tcW w:w="4050" w:type="dxa"/>
            <w:vAlign w:val="center"/>
          </w:tcPr>
          <w:p w:rsidR="00F65F61" w:rsidRDefault="00742261" w:rsidP="00B63B61">
            <w:pPr>
              <w:tabs>
                <w:tab w:val="left" w:pos="1032"/>
                <w:tab w:val="left" w:pos="11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JRJ FFY</w:t>
            </w:r>
            <w:r w:rsidR="00C60B34">
              <w:rPr>
                <w:rFonts w:ascii="Arial" w:hAnsi="Arial" w:cs="Arial"/>
              </w:rPr>
              <w:t>16</w:t>
            </w:r>
          </w:p>
        </w:tc>
        <w:tc>
          <w:tcPr>
            <w:tcW w:w="2970" w:type="dxa"/>
            <w:vAlign w:val="center"/>
          </w:tcPr>
          <w:p w:rsidR="00F65F61" w:rsidRDefault="00C60B34" w:rsidP="00B53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422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98,767</w:t>
            </w:r>
          </w:p>
        </w:tc>
      </w:tr>
      <w:tr w:rsidR="00655F59" w:rsidRPr="0021228A" w:rsidTr="00742261">
        <w:trPr>
          <w:trHeight w:val="342"/>
        </w:trPr>
        <w:tc>
          <w:tcPr>
            <w:tcW w:w="2160" w:type="dxa"/>
            <w:vAlign w:val="center"/>
          </w:tcPr>
          <w:p w:rsidR="00655F59" w:rsidRDefault="005E54A0" w:rsidP="006829D8">
            <w:pPr>
              <w:tabs>
                <w:tab w:val="left" w:pos="9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 2017-</w:t>
            </w:r>
            <w:r w:rsidR="00655F59">
              <w:rPr>
                <w:rFonts w:ascii="Arial" w:hAnsi="Arial" w:cs="Arial"/>
              </w:rPr>
              <w:t>18</w:t>
            </w:r>
          </w:p>
        </w:tc>
        <w:tc>
          <w:tcPr>
            <w:tcW w:w="4050" w:type="dxa"/>
            <w:vAlign w:val="center"/>
          </w:tcPr>
          <w:p w:rsidR="00655F59" w:rsidRDefault="00655F59" w:rsidP="00B63B61">
            <w:pPr>
              <w:tabs>
                <w:tab w:val="left" w:pos="1032"/>
                <w:tab w:val="left" w:pos="11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970" w:type="dxa"/>
            <w:vAlign w:val="center"/>
          </w:tcPr>
          <w:p w:rsidR="00655F59" w:rsidRDefault="00655F59" w:rsidP="00B53511">
            <w:pPr>
              <w:rPr>
                <w:rFonts w:ascii="Arial" w:hAnsi="Arial" w:cs="Arial"/>
              </w:rPr>
            </w:pPr>
          </w:p>
        </w:tc>
      </w:tr>
    </w:tbl>
    <w:p w:rsidR="00C14689" w:rsidRDefault="00C14689" w:rsidP="00DD2419">
      <w:pPr>
        <w:ind w:right="-270"/>
        <w:rPr>
          <w:rFonts w:ascii="Arial" w:hAnsi="Arial" w:cs="Arial"/>
          <w:b/>
          <w:color w:val="000000"/>
        </w:rPr>
      </w:pPr>
    </w:p>
    <w:p w:rsidR="001B5A43" w:rsidRPr="006829D8" w:rsidRDefault="001B5A43" w:rsidP="007A459B">
      <w:pPr>
        <w:autoSpaceDE w:val="0"/>
        <w:autoSpaceDN w:val="0"/>
        <w:adjustRightInd w:val="0"/>
        <w:ind w:right="432"/>
        <w:rPr>
          <w:rFonts w:ascii="Arial" w:hAnsi="Arial" w:cs="Arial"/>
          <w:b/>
          <w:bCs/>
        </w:rPr>
      </w:pPr>
      <w:r w:rsidRPr="006829D8">
        <w:rPr>
          <w:rFonts w:ascii="Arial" w:hAnsi="Arial" w:cs="Arial"/>
          <w:b/>
          <w:bCs/>
        </w:rPr>
        <w:t>This program does not track performance statistics</w:t>
      </w:r>
      <w:r w:rsidR="00893557" w:rsidRPr="006829D8">
        <w:rPr>
          <w:rFonts w:ascii="Arial" w:hAnsi="Arial" w:cs="Arial"/>
          <w:b/>
          <w:bCs/>
        </w:rPr>
        <w:t xml:space="preserve"> and</w:t>
      </w:r>
      <w:r w:rsidR="006829D8">
        <w:rPr>
          <w:rFonts w:ascii="Arial" w:hAnsi="Arial" w:cs="Arial"/>
          <w:b/>
          <w:bCs/>
        </w:rPr>
        <w:t xml:space="preserve"> will not have a recipient list</w:t>
      </w:r>
      <w:r w:rsidR="006829D8" w:rsidRPr="006829D8">
        <w:rPr>
          <w:rFonts w:ascii="Arial" w:hAnsi="Arial" w:cs="Arial"/>
          <w:b/>
          <w:bCs/>
        </w:rPr>
        <w:t xml:space="preserve"> </w:t>
      </w:r>
      <w:r w:rsidR="00893557" w:rsidRPr="006829D8">
        <w:rPr>
          <w:rFonts w:ascii="Arial" w:hAnsi="Arial" w:cs="Arial"/>
          <w:b/>
          <w:bCs/>
        </w:rPr>
        <w:t>due</w:t>
      </w:r>
      <w:r w:rsidR="00893557" w:rsidRPr="006829D8">
        <w:rPr>
          <w:rFonts w:ascii="Arial" w:hAnsi="Arial" w:cs="Arial"/>
          <w:b/>
        </w:rPr>
        <w:t xml:space="preserve"> to confidentiality reasons.</w:t>
      </w:r>
    </w:p>
    <w:sectPr w:rsidR="001B5A43" w:rsidRPr="006829D8" w:rsidSect="00EF5CB5">
      <w:footerReference w:type="default" r:id="rId8"/>
      <w:pgSz w:w="12240" w:h="15840" w:code="1"/>
      <w:pgMar w:top="720" w:right="446" w:bottom="864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65" w:rsidRDefault="00A91465">
      <w:r>
        <w:separator/>
      </w:r>
    </w:p>
  </w:endnote>
  <w:endnote w:type="continuationSeparator" w:id="0">
    <w:p w:rsidR="00A91465" w:rsidRDefault="00A9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ook w:val="00A0" w:firstRow="1" w:lastRow="0" w:firstColumn="1" w:lastColumn="0" w:noHBand="0" w:noVBand="0"/>
    </w:tblPr>
    <w:tblGrid>
      <w:gridCol w:w="4518"/>
      <w:gridCol w:w="5850"/>
    </w:tblGrid>
    <w:tr w:rsidR="00C14689" w:rsidRPr="0021228A" w:rsidTr="0076275F">
      <w:tc>
        <w:tcPr>
          <w:tcW w:w="4518" w:type="dxa"/>
        </w:tcPr>
        <w:p w:rsidR="00C14689" w:rsidRPr="0021228A" w:rsidRDefault="00C14689" w:rsidP="00A433A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1228A">
            <w:rPr>
              <w:rFonts w:ascii="Arial" w:hAnsi="Arial" w:cs="Arial"/>
              <w:sz w:val="16"/>
              <w:szCs w:val="16"/>
            </w:rPr>
            <w:t xml:space="preserve">The California </w:t>
          </w:r>
          <w:r w:rsidR="00936263">
            <w:rPr>
              <w:rFonts w:ascii="Arial" w:hAnsi="Arial" w:cs="Arial"/>
              <w:sz w:val="16"/>
              <w:szCs w:val="16"/>
            </w:rPr>
            <w:t>Governor’s Office of Emergency Services</w:t>
          </w:r>
        </w:p>
        <w:p w:rsidR="00C14689" w:rsidRPr="0021228A" w:rsidRDefault="00A0245D" w:rsidP="00A433A9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 4</w:t>
          </w:r>
          <w:r w:rsidR="00C14689" w:rsidRPr="0021228A">
            <w:rPr>
              <w:rFonts w:ascii="Arial" w:hAnsi="Arial" w:cs="Arial"/>
              <w:sz w:val="16"/>
              <w:szCs w:val="16"/>
            </w:rPr>
            <w:t>0 - Criminal Justice Programs</w:t>
          </w:r>
        </w:p>
      </w:tc>
      <w:tc>
        <w:tcPr>
          <w:tcW w:w="5850" w:type="dxa"/>
        </w:tcPr>
        <w:p w:rsidR="00C14689" w:rsidRPr="0021228A" w:rsidRDefault="00C077AE" w:rsidP="0021228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E7604F">
            <w:rPr>
              <w:rFonts w:ascii="Arial" w:hAnsi="Arial" w:cs="Arial"/>
              <w:sz w:val="16"/>
              <w:szCs w:val="16"/>
            </w:rPr>
            <w:t>JRJ</w:t>
          </w:r>
          <w:r w:rsidR="00C14689" w:rsidRPr="00E7604F">
            <w:rPr>
              <w:rFonts w:ascii="Arial" w:hAnsi="Arial" w:cs="Arial"/>
              <w:sz w:val="16"/>
              <w:szCs w:val="16"/>
            </w:rPr>
            <w:t xml:space="preserve"> </w:t>
          </w:r>
          <w:r w:rsidR="00C14689" w:rsidRPr="0021228A">
            <w:rPr>
              <w:rFonts w:ascii="Arial" w:hAnsi="Arial" w:cs="Arial"/>
              <w:sz w:val="16"/>
              <w:szCs w:val="16"/>
            </w:rPr>
            <w:t>Program</w:t>
          </w:r>
        </w:p>
      </w:tc>
    </w:tr>
  </w:tbl>
  <w:p w:rsidR="00C14689" w:rsidRDefault="00C14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65" w:rsidRDefault="00A91465">
      <w:r>
        <w:separator/>
      </w:r>
    </w:p>
  </w:footnote>
  <w:footnote w:type="continuationSeparator" w:id="0">
    <w:p w:rsidR="00A91465" w:rsidRDefault="00A9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659"/>
    <w:multiLevelType w:val="multilevel"/>
    <w:tmpl w:val="91A27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043ED"/>
    <w:multiLevelType w:val="hybridMultilevel"/>
    <w:tmpl w:val="8F10ED66"/>
    <w:lvl w:ilvl="0" w:tplc="040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A317E"/>
    <w:multiLevelType w:val="hybridMultilevel"/>
    <w:tmpl w:val="3766C26A"/>
    <w:lvl w:ilvl="0" w:tplc="AEBCD6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㑌ㄥ"/>
    <w:docVar w:name="dgnword-eventsink" w:val="㬔ꍤņ "/>
  </w:docVars>
  <w:rsids>
    <w:rsidRoot w:val="00B56E10"/>
    <w:rsid w:val="00002B78"/>
    <w:rsid w:val="00003906"/>
    <w:rsid w:val="00010449"/>
    <w:rsid w:val="00010806"/>
    <w:rsid w:val="0001260B"/>
    <w:rsid w:val="00020AE6"/>
    <w:rsid w:val="00021197"/>
    <w:rsid w:val="0004369B"/>
    <w:rsid w:val="00060020"/>
    <w:rsid w:val="00062B2B"/>
    <w:rsid w:val="00074461"/>
    <w:rsid w:val="0008234D"/>
    <w:rsid w:val="00082DBB"/>
    <w:rsid w:val="000B2421"/>
    <w:rsid w:val="000B40E8"/>
    <w:rsid w:val="000B66E5"/>
    <w:rsid w:val="000C0DBE"/>
    <w:rsid w:val="000C4FD0"/>
    <w:rsid w:val="000D20A1"/>
    <w:rsid w:val="000D324C"/>
    <w:rsid w:val="000D3D93"/>
    <w:rsid w:val="000D5117"/>
    <w:rsid w:val="000E4765"/>
    <w:rsid w:val="000F267F"/>
    <w:rsid w:val="000F33D6"/>
    <w:rsid w:val="00100F15"/>
    <w:rsid w:val="00127C26"/>
    <w:rsid w:val="00130607"/>
    <w:rsid w:val="0014476F"/>
    <w:rsid w:val="00146467"/>
    <w:rsid w:val="001509B5"/>
    <w:rsid w:val="00152169"/>
    <w:rsid w:val="00152D52"/>
    <w:rsid w:val="00153248"/>
    <w:rsid w:val="00156667"/>
    <w:rsid w:val="001652C7"/>
    <w:rsid w:val="0017008F"/>
    <w:rsid w:val="00171C37"/>
    <w:rsid w:val="00176854"/>
    <w:rsid w:val="00184761"/>
    <w:rsid w:val="00187A7B"/>
    <w:rsid w:val="00196036"/>
    <w:rsid w:val="001976E7"/>
    <w:rsid w:val="001A2D7D"/>
    <w:rsid w:val="001A7CAC"/>
    <w:rsid w:val="001B5A43"/>
    <w:rsid w:val="001C4054"/>
    <w:rsid w:val="001D2DB0"/>
    <w:rsid w:val="001F09C4"/>
    <w:rsid w:val="00210BF2"/>
    <w:rsid w:val="0021228A"/>
    <w:rsid w:val="0021748A"/>
    <w:rsid w:val="002222CF"/>
    <w:rsid w:val="00234584"/>
    <w:rsid w:val="0023520E"/>
    <w:rsid w:val="002545E9"/>
    <w:rsid w:val="00264FAC"/>
    <w:rsid w:val="00273C4D"/>
    <w:rsid w:val="00276189"/>
    <w:rsid w:val="0027776B"/>
    <w:rsid w:val="00281CAD"/>
    <w:rsid w:val="002875F8"/>
    <w:rsid w:val="00287BE2"/>
    <w:rsid w:val="00297AA2"/>
    <w:rsid w:val="002A235C"/>
    <w:rsid w:val="002B2621"/>
    <w:rsid w:val="002B3CCC"/>
    <w:rsid w:val="002B6110"/>
    <w:rsid w:val="002B67EA"/>
    <w:rsid w:val="002C5D96"/>
    <w:rsid w:val="002C6783"/>
    <w:rsid w:val="002D5ED1"/>
    <w:rsid w:val="002E586C"/>
    <w:rsid w:val="002F6742"/>
    <w:rsid w:val="002F7FE5"/>
    <w:rsid w:val="00305255"/>
    <w:rsid w:val="003105FC"/>
    <w:rsid w:val="00324B4F"/>
    <w:rsid w:val="00340FBC"/>
    <w:rsid w:val="003509FE"/>
    <w:rsid w:val="003679B0"/>
    <w:rsid w:val="00382102"/>
    <w:rsid w:val="00386F14"/>
    <w:rsid w:val="003947FE"/>
    <w:rsid w:val="00394D92"/>
    <w:rsid w:val="003B5F2D"/>
    <w:rsid w:val="003C45EC"/>
    <w:rsid w:val="003E022E"/>
    <w:rsid w:val="003E08AF"/>
    <w:rsid w:val="003F564C"/>
    <w:rsid w:val="00410ECB"/>
    <w:rsid w:val="0041119C"/>
    <w:rsid w:val="0041500B"/>
    <w:rsid w:val="00427AC8"/>
    <w:rsid w:val="00440D25"/>
    <w:rsid w:val="00442FA7"/>
    <w:rsid w:val="00443555"/>
    <w:rsid w:val="00456096"/>
    <w:rsid w:val="004730FE"/>
    <w:rsid w:val="00475700"/>
    <w:rsid w:val="004800A2"/>
    <w:rsid w:val="00481256"/>
    <w:rsid w:val="004858FE"/>
    <w:rsid w:val="0049466B"/>
    <w:rsid w:val="004B44E6"/>
    <w:rsid w:val="004B5979"/>
    <w:rsid w:val="004B706A"/>
    <w:rsid w:val="004B7F6B"/>
    <w:rsid w:val="004C40BE"/>
    <w:rsid w:val="004D222B"/>
    <w:rsid w:val="004D4EEE"/>
    <w:rsid w:val="004E76C8"/>
    <w:rsid w:val="004F4685"/>
    <w:rsid w:val="004F7868"/>
    <w:rsid w:val="005001CC"/>
    <w:rsid w:val="00511CB1"/>
    <w:rsid w:val="00521ED8"/>
    <w:rsid w:val="00530253"/>
    <w:rsid w:val="00535CE2"/>
    <w:rsid w:val="00537645"/>
    <w:rsid w:val="005455CD"/>
    <w:rsid w:val="00557BE0"/>
    <w:rsid w:val="0056153D"/>
    <w:rsid w:val="0056554E"/>
    <w:rsid w:val="0056575B"/>
    <w:rsid w:val="00577168"/>
    <w:rsid w:val="00587E17"/>
    <w:rsid w:val="005B3595"/>
    <w:rsid w:val="005C6148"/>
    <w:rsid w:val="005D2B70"/>
    <w:rsid w:val="005D45EC"/>
    <w:rsid w:val="005E047C"/>
    <w:rsid w:val="005E1A5F"/>
    <w:rsid w:val="005E54A0"/>
    <w:rsid w:val="005E7A25"/>
    <w:rsid w:val="005F7031"/>
    <w:rsid w:val="00600C9B"/>
    <w:rsid w:val="00604CB7"/>
    <w:rsid w:val="006050F0"/>
    <w:rsid w:val="006113F6"/>
    <w:rsid w:val="006160A6"/>
    <w:rsid w:val="00617396"/>
    <w:rsid w:val="00620BED"/>
    <w:rsid w:val="006221BD"/>
    <w:rsid w:val="006240E6"/>
    <w:rsid w:val="006247EF"/>
    <w:rsid w:val="00647D6E"/>
    <w:rsid w:val="00654FBC"/>
    <w:rsid w:val="00655F59"/>
    <w:rsid w:val="00656541"/>
    <w:rsid w:val="006627CE"/>
    <w:rsid w:val="00674289"/>
    <w:rsid w:val="00676091"/>
    <w:rsid w:val="006829D8"/>
    <w:rsid w:val="0069224C"/>
    <w:rsid w:val="00692703"/>
    <w:rsid w:val="006965F6"/>
    <w:rsid w:val="006A1DE9"/>
    <w:rsid w:val="006B3442"/>
    <w:rsid w:val="006B567C"/>
    <w:rsid w:val="006C44A6"/>
    <w:rsid w:val="006D1BA4"/>
    <w:rsid w:val="006D6387"/>
    <w:rsid w:val="006D706B"/>
    <w:rsid w:val="006E430B"/>
    <w:rsid w:val="006E4460"/>
    <w:rsid w:val="006F4B29"/>
    <w:rsid w:val="006F717D"/>
    <w:rsid w:val="00732991"/>
    <w:rsid w:val="00734FE8"/>
    <w:rsid w:val="00741C3F"/>
    <w:rsid w:val="00741E5F"/>
    <w:rsid w:val="00742261"/>
    <w:rsid w:val="00744ACC"/>
    <w:rsid w:val="007509C3"/>
    <w:rsid w:val="007546A8"/>
    <w:rsid w:val="0076275F"/>
    <w:rsid w:val="0076368E"/>
    <w:rsid w:val="00767A26"/>
    <w:rsid w:val="0077348D"/>
    <w:rsid w:val="007741FA"/>
    <w:rsid w:val="00781B4F"/>
    <w:rsid w:val="00782D7C"/>
    <w:rsid w:val="00784859"/>
    <w:rsid w:val="00784BC7"/>
    <w:rsid w:val="007A459B"/>
    <w:rsid w:val="007B0C34"/>
    <w:rsid w:val="007B58CD"/>
    <w:rsid w:val="007B6FA3"/>
    <w:rsid w:val="007C5B19"/>
    <w:rsid w:val="007D4C06"/>
    <w:rsid w:val="007E320B"/>
    <w:rsid w:val="007F4854"/>
    <w:rsid w:val="00802082"/>
    <w:rsid w:val="008042A9"/>
    <w:rsid w:val="008045D2"/>
    <w:rsid w:val="00804D85"/>
    <w:rsid w:val="00816768"/>
    <w:rsid w:val="008314C4"/>
    <w:rsid w:val="008335BA"/>
    <w:rsid w:val="00850329"/>
    <w:rsid w:val="008545EF"/>
    <w:rsid w:val="00870022"/>
    <w:rsid w:val="00882B3E"/>
    <w:rsid w:val="008911E3"/>
    <w:rsid w:val="008918D4"/>
    <w:rsid w:val="00893557"/>
    <w:rsid w:val="008B0EAC"/>
    <w:rsid w:val="008C2578"/>
    <w:rsid w:val="008D03C5"/>
    <w:rsid w:val="008E4C2B"/>
    <w:rsid w:val="008E6DC4"/>
    <w:rsid w:val="008E707C"/>
    <w:rsid w:val="008E745B"/>
    <w:rsid w:val="008F447D"/>
    <w:rsid w:val="00910F48"/>
    <w:rsid w:val="00914D57"/>
    <w:rsid w:val="0092007D"/>
    <w:rsid w:val="00936263"/>
    <w:rsid w:val="009420B9"/>
    <w:rsid w:val="00953FB3"/>
    <w:rsid w:val="00955E5E"/>
    <w:rsid w:val="00965225"/>
    <w:rsid w:val="009775E9"/>
    <w:rsid w:val="00985357"/>
    <w:rsid w:val="00994BDA"/>
    <w:rsid w:val="00995C80"/>
    <w:rsid w:val="009B048A"/>
    <w:rsid w:val="009B158F"/>
    <w:rsid w:val="009C09E6"/>
    <w:rsid w:val="009D2C17"/>
    <w:rsid w:val="009D3074"/>
    <w:rsid w:val="009D522B"/>
    <w:rsid w:val="009E1638"/>
    <w:rsid w:val="009F3107"/>
    <w:rsid w:val="009F46BB"/>
    <w:rsid w:val="00A0245D"/>
    <w:rsid w:val="00A1115E"/>
    <w:rsid w:val="00A21EE4"/>
    <w:rsid w:val="00A237CA"/>
    <w:rsid w:val="00A40A0A"/>
    <w:rsid w:val="00A433A9"/>
    <w:rsid w:val="00A676D7"/>
    <w:rsid w:val="00A72CDE"/>
    <w:rsid w:val="00A743B6"/>
    <w:rsid w:val="00A91465"/>
    <w:rsid w:val="00A9530E"/>
    <w:rsid w:val="00AA1841"/>
    <w:rsid w:val="00AB0BE3"/>
    <w:rsid w:val="00AD19D2"/>
    <w:rsid w:val="00AE7B20"/>
    <w:rsid w:val="00AF484D"/>
    <w:rsid w:val="00B01C37"/>
    <w:rsid w:val="00B262C6"/>
    <w:rsid w:val="00B3270E"/>
    <w:rsid w:val="00B32C6D"/>
    <w:rsid w:val="00B367D8"/>
    <w:rsid w:val="00B41542"/>
    <w:rsid w:val="00B43953"/>
    <w:rsid w:val="00B5008C"/>
    <w:rsid w:val="00B53511"/>
    <w:rsid w:val="00B55C0B"/>
    <w:rsid w:val="00B56E10"/>
    <w:rsid w:val="00B63B61"/>
    <w:rsid w:val="00B71882"/>
    <w:rsid w:val="00B73A8B"/>
    <w:rsid w:val="00B76351"/>
    <w:rsid w:val="00B81F0A"/>
    <w:rsid w:val="00B84410"/>
    <w:rsid w:val="00BA6622"/>
    <w:rsid w:val="00BB2026"/>
    <w:rsid w:val="00BB798D"/>
    <w:rsid w:val="00BC7869"/>
    <w:rsid w:val="00BF3194"/>
    <w:rsid w:val="00C014BD"/>
    <w:rsid w:val="00C05194"/>
    <w:rsid w:val="00C077AE"/>
    <w:rsid w:val="00C14689"/>
    <w:rsid w:val="00C20075"/>
    <w:rsid w:val="00C25884"/>
    <w:rsid w:val="00C26522"/>
    <w:rsid w:val="00C30566"/>
    <w:rsid w:val="00C42E34"/>
    <w:rsid w:val="00C5600C"/>
    <w:rsid w:val="00C60B34"/>
    <w:rsid w:val="00C64823"/>
    <w:rsid w:val="00C66480"/>
    <w:rsid w:val="00C67732"/>
    <w:rsid w:val="00C92702"/>
    <w:rsid w:val="00CA2307"/>
    <w:rsid w:val="00CA24F1"/>
    <w:rsid w:val="00CA2AED"/>
    <w:rsid w:val="00CB0B1C"/>
    <w:rsid w:val="00CB304E"/>
    <w:rsid w:val="00CC236E"/>
    <w:rsid w:val="00CC7819"/>
    <w:rsid w:val="00CC79F1"/>
    <w:rsid w:val="00CE06F5"/>
    <w:rsid w:val="00CE372F"/>
    <w:rsid w:val="00CE4C7C"/>
    <w:rsid w:val="00CF0AEC"/>
    <w:rsid w:val="00CF7B04"/>
    <w:rsid w:val="00D01466"/>
    <w:rsid w:val="00D0379F"/>
    <w:rsid w:val="00D06386"/>
    <w:rsid w:val="00D11044"/>
    <w:rsid w:val="00D1254A"/>
    <w:rsid w:val="00D1675D"/>
    <w:rsid w:val="00D2611C"/>
    <w:rsid w:val="00D61778"/>
    <w:rsid w:val="00DB721A"/>
    <w:rsid w:val="00DC6BD3"/>
    <w:rsid w:val="00DD2419"/>
    <w:rsid w:val="00DD350E"/>
    <w:rsid w:val="00DE476F"/>
    <w:rsid w:val="00DF05D8"/>
    <w:rsid w:val="00DF61D5"/>
    <w:rsid w:val="00DF6417"/>
    <w:rsid w:val="00DF6BF8"/>
    <w:rsid w:val="00E0474A"/>
    <w:rsid w:val="00E06824"/>
    <w:rsid w:val="00E13CCC"/>
    <w:rsid w:val="00E24AEB"/>
    <w:rsid w:val="00E32DA3"/>
    <w:rsid w:val="00E409DF"/>
    <w:rsid w:val="00E74714"/>
    <w:rsid w:val="00E7604F"/>
    <w:rsid w:val="00E76415"/>
    <w:rsid w:val="00E916B0"/>
    <w:rsid w:val="00E931E0"/>
    <w:rsid w:val="00E953F0"/>
    <w:rsid w:val="00EB3C29"/>
    <w:rsid w:val="00EB4C52"/>
    <w:rsid w:val="00EC2F26"/>
    <w:rsid w:val="00ED06DC"/>
    <w:rsid w:val="00ED1BCD"/>
    <w:rsid w:val="00ED3566"/>
    <w:rsid w:val="00ED4111"/>
    <w:rsid w:val="00ED5528"/>
    <w:rsid w:val="00ED7B95"/>
    <w:rsid w:val="00EF3D08"/>
    <w:rsid w:val="00EF5CB5"/>
    <w:rsid w:val="00EF5E6D"/>
    <w:rsid w:val="00F00271"/>
    <w:rsid w:val="00F026D5"/>
    <w:rsid w:val="00F134E9"/>
    <w:rsid w:val="00F23729"/>
    <w:rsid w:val="00F259D9"/>
    <w:rsid w:val="00F26E62"/>
    <w:rsid w:val="00F42061"/>
    <w:rsid w:val="00F42EC1"/>
    <w:rsid w:val="00F432F3"/>
    <w:rsid w:val="00F514AB"/>
    <w:rsid w:val="00F521DD"/>
    <w:rsid w:val="00F529E9"/>
    <w:rsid w:val="00F6380F"/>
    <w:rsid w:val="00F65F61"/>
    <w:rsid w:val="00F70562"/>
    <w:rsid w:val="00F760E4"/>
    <w:rsid w:val="00F766CB"/>
    <w:rsid w:val="00F766D8"/>
    <w:rsid w:val="00F773E3"/>
    <w:rsid w:val="00F92D98"/>
    <w:rsid w:val="00F93C05"/>
    <w:rsid w:val="00FA0917"/>
    <w:rsid w:val="00FA7FC1"/>
    <w:rsid w:val="00FB7EC3"/>
    <w:rsid w:val="00FC6F21"/>
    <w:rsid w:val="00FE0440"/>
    <w:rsid w:val="00FE272A"/>
    <w:rsid w:val="00FE2B8A"/>
    <w:rsid w:val="00FE2F1A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C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03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0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3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0C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E04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C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03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0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3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0C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E04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52CFA36FBC02C04CA5B88007B6737465" ma:contentTypeVersion="21" ma:contentTypeDescription="Cal OES General Document" ma:contentTypeScope="" ma:versionID="98baca035d6436ab1a33962904bbd213">
  <xsd:schema xmlns:xsd="http://www.w3.org/2001/XMLSchema" xmlns:xs="http://www.w3.org/2001/XMLSchema" xmlns:p="http://schemas.microsoft.com/office/2006/metadata/properties" xmlns:ns2="0a8bad6b-f581-42d1-a937-dbda95349e24" xmlns:ns3="a0d340ad-cd6a-4082-9182-3cd143d86d41" targetNamespace="http://schemas.microsoft.com/office/2006/metadata/properties" ma:root="true" ma:fieldsID="d9a6d362c6e9fd830c38938e456939da" ns2:_="" ns3:_="">
    <xsd:import namespace="0a8bad6b-f581-42d1-a937-dbda95349e24"/>
    <xsd:import namespace="a0d340ad-cd6a-4082-9182-3cd143d86d41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40ad-cd6a-4082-9182-3cd143d86d41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96b1661d-e62c-4a0d-8211-5e05f0f3b9c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 xsi:nil="true"/>
    <oesGroupBy xmlns="0a8bad6b-f581-42d1-a937-dbda95349e24">Sexual Assault Unit</oesGroupBy>
    <oesDisplayOn xmlns="a0d340ad-cd6a-4082-9182-3cd143d86d41">
      <Value>14</Value>
    </oesDisplayOn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88e6ea72-4099-4392-a3d0-f6e6d0739699</TermId>
        </TermInfo>
      </Terms>
    </h91dd47120624aa8a205903f7dc28ad4>
    <TaxCatchAll xmlns="0a8bad6b-f581-42d1-a937-dbda95349e24">
      <Value>21</Value>
    </TaxCatchAll>
  </documentManagement>
</p:properties>
</file>

<file path=customXml/itemProps1.xml><?xml version="1.0" encoding="utf-8"?>
<ds:datastoreItem xmlns:ds="http://schemas.openxmlformats.org/officeDocument/2006/customXml" ds:itemID="{F100CAA1-FA02-4125-8041-350CB132321B}"/>
</file>

<file path=customXml/itemProps2.xml><?xml version="1.0" encoding="utf-8"?>
<ds:datastoreItem xmlns:ds="http://schemas.openxmlformats.org/officeDocument/2006/customXml" ds:itemID="{74646274-1CAC-4CF5-AECB-1F277CFC03CA}"/>
</file>

<file path=customXml/itemProps3.xml><?xml version="1.0" encoding="utf-8"?>
<ds:datastoreItem xmlns:ds="http://schemas.openxmlformats.org/officeDocument/2006/customXml" ds:itemID="{01B3F6F3-2435-4A60-A3B4-7375C0BF2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(15 spaces)</vt:lpstr>
    </vt:vector>
  </TitlesOfParts>
  <Company>State of California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R. Justice Grant (JRJ) Program</dc:title>
  <dc:creator>Governor's OES</dc:creator>
  <cp:lastModifiedBy>mesaa</cp:lastModifiedBy>
  <cp:revision>6</cp:revision>
  <cp:lastPrinted>2009-11-10T00:15:00Z</cp:lastPrinted>
  <dcterms:created xsi:type="dcterms:W3CDTF">2016-12-07T22:45:00Z</dcterms:created>
  <dcterms:modified xsi:type="dcterms:W3CDTF">2017-03-01T00:19:00Z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0x010100A3C0AE248FC7AE4A8F6A9800E77547E6010052CFA36FBC02C04CA5B88007B6737465</vt:lpwstr>
  </property>
  <property fmtid="{D5CDD505-2E9C-101B-9397-08002B2CF9AE}" pid="3" name="oesDivision">
    <vt:lpwstr>21;#Grants Management|88e6ea72-4099-4392-a3d0-f6e6d0739699</vt:lpwstr>
  </property>
</Properties>
</file>